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PROGRAMMA DI ALLENAMENTO DEL GIOVEDÌ</w:t>
            </w:r>
          </w:p>
        </w:tc>
      </w:tr>
    </w:tbl>
    <w:p>
      <w:pPr>
        <w:pStyle w:val="Title"/>
        <w:spacing w:before="240" w:after="100"/>
        <w:jc w:val="center"/>
      </w:pPr>
      <w:r>
        <w:t>Consolidamento e trasferimento alla partita</w:t>
      </w:r>
    </w:p>
    <w:p>
      <w:pPr>
        <w:spacing w:after="200"/>
        <w:jc w:val="center"/>
      </w:pPr>
      <w:r>
        <w:rPr>
          <w:rFonts w:ascii="Aptos" w:hAnsi="Aptos"/>
          <w:b/>
          <w:color w:val="7B1421"/>
          <w:sz w:val="24"/>
        </w:rPr>
        <w:t>Microciclo 4  Geometrie variabili e P.O.A.</w:t>
      </w:r>
    </w:p>
    <w:p>
      <w:pPr>
        <w:spacing w:after="180"/>
      </w:pPr>
      <w:r>
        <w:rPr>
          <w:rFonts w:ascii="Aptos" w:hAnsi="Aptos"/>
          <w:b w:val="0"/>
          <w:color w:val="222222"/>
          <w:sz w:val="21"/>
        </w:rPr>
        <w:t xml:space="preserve">La seduta consolida i principi introdotti il mercoledì e aumenta velocità di osservazione, orientamento e scelta. </w:t>
      </w:r>
      <w:r>
        <w:rPr>
          <w:rFonts w:ascii="Aptos" w:hAnsi="Aptos"/>
          <w:b/>
          <w:color w:val="222222"/>
          <w:sz w:val="21"/>
        </w:rPr>
        <w:t>Il trasferimento finale avviene attraverso partite con geometrie diverse e pochi vincoli.</w:t>
      </w:r>
    </w:p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Orari e responsabilità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88"/>
        <w:gridCol w:w="3528"/>
        <w:gridCol w:w="4824"/>
      </w:tblGrid>
      <w:tr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RITROVO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ALLENAMENTO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STAFF E LUOGO</w:t>
            </w:r>
          </w:p>
        </w:tc>
      </w:tr>
      <w:tr>
        <w:tc>
          <w:tcPr>
            <w:tcW w:type="dxa" w:w="340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8"/>
              </w:rPr>
              <w:t>17:00 - 17:10</w:t>
            </w:r>
          </w:p>
        </w:tc>
        <w:tc>
          <w:tcPr>
            <w:tcW w:type="dxa" w:w="340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8"/>
              </w:rPr>
              <w:t>17:30 - 19:00</w:t>
            </w:r>
          </w:p>
        </w:tc>
        <w:tc>
          <w:tcPr>
            <w:tcW w:type="dxa" w:w="340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8"/>
              </w:rPr>
              <w:t>Flavio e Alessandro</w:t>
              <w:br/>
              <w:t>Parco Urbano Liceo</w:t>
            </w:r>
          </w:p>
        </w:tc>
      </w:tr>
    </w:tbl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Sequenza della seduta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528"/>
        <w:gridCol w:w="4752"/>
      </w:tblGrid>
      <w:tr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ORARIO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FASE</w:t>
            </w:r>
          </w:p>
        </w:tc>
        <w:tc>
          <w:tcPr>
            <w:tcW w:type="dxa" w:w="3408"/>
            <w:shd w:fill="7B1421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CONTENUTO</w:t>
            </w:r>
          </w:p>
        </w:tc>
      </w:tr>
      <w:tr>
        <w:tc>
          <w:tcPr>
            <w:tcW w:type="dxa" w:w="180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17:30 - 17:40</w:t>
            </w:r>
          </w:p>
        </w:tc>
        <w:tc>
          <w:tcPr>
            <w:tcW w:type="dxa" w:w="3528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Attivazione dinamica</w:t>
            </w:r>
          </w:p>
        </w:tc>
        <w:tc>
          <w:tcPr>
            <w:tcW w:type="dxa" w:w="4752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Coppie e porticine mobili</w:t>
            </w:r>
          </w:p>
        </w:tc>
      </w:tr>
      <w:tr>
        <w:tc>
          <w:tcPr>
            <w:tcW w:type="dxa" w:w="1800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17:40 - 17:55</w:t>
            </w:r>
          </w:p>
        </w:tc>
        <w:tc>
          <w:tcPr>
            <w:tcW w:type="dxa" w:w="352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Geometrie variabili</w:t>
            </w:r>
          </w:p>
        </w:tc>
        <w:tc>
          <w:tcPr>
            <w:tcW w:type="dxa" w:w="475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Triangolo quadrato e rombo</w:t>
            </w:r>
          </w:p>
        </w:tc>
      </w:tr>
      <w:tr>
        <w:tc>
          <w:tcPr>
            <w:tcW w:type="dxa" w:w="180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17:55 - 18:15</w:t>
            </w:r>
          </w:p>
        </w:tc>
        <w:tc>
          <w:tcPr>
            <w:tcW w:type="dxa" w:w="3528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Forme progressive</w:t>
            </w:r>
          </w:p>
        </w:tc>
        <w:tc>
          <w:tcPr>
            <w:tcW w:type="dxa" w:w="4752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2 contro 2 poi 3 contro 3 e 4 contro 4</w:t>
            </w:r>
          </w:p>
        </w:tc>
      </w:tr>
      <w:tr>
        <w:tc>
          <w:tcPr>
            <w:tcW w:type="dxa" w:w="1800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18:15 - 18:35</w:t>
            </w:r>
          </w:p>
        </w:tc>
        <w:tc>
          <w:tcPr>
            <w:tcW w:type="dxa" w:w="352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Blocco P.O.A.</w:t>
            </w:r>
          </w:p>
        </w:tc>
        <w:tc>
          <w:tcPr>
            <w:tcW w:type="dxa" w:w="475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4 contro 4 con 2 jolly</w:t>
            </w:r>
          </w:p>
        </w:tc>
      </w:tr>
      <w:tr>
        <w:tc>
          <w:tcPr>
            <w:tcW w:type="dxa" w:w="1800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18:35 - 18:55</w:t>
            </w:r>
          </w:p>
        </w:tc>
        <w:tc>
          <w:tcPr>
            <w:tcW w:type="dxa" w:w="3528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Partita a tema</w:t>
            </w:r>
          </w:p>
        </w:tc>
        <w:tc>
          <w:tcPr>
            <w:tcW w:type="dxa" w:w="4752"/>
            <w:shd w:fill="FFFFFF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Tre geometrie di campo</w:t>
            </w:r>
          </w:p>
        </w:tc>
      </w:tr>
      <w:tr>
        <w:tc>
          <w:tcPr>
            <w:tcW w:type="dxa" w:w="1800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center"/>
            </w:pPr>
            <w:r>
              <w:rPr>
                <w:rFonts w:ascii="Aptos" w:hAnsi="Aptos"/>
                <w:b/>
                <w:color w:val="222222"/>
                <w:sz w:val="17"/>
              </w:rPr>
              <w:t>18:55 - 19:00</w:t>
            </w:r>
          </w:p>
        </w:tc>
        <w:tc>
          <w:tcPr>
            <w:tcW w:type="dxa" w:w="3528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/>
                <w:color w:val="7B1421"/>
                <w:sz w:val="17"/>
              </w:rPr>
              <w:t>Rientro e verifica</w:t>
            </w:r>
          </w:p>
        </w:tc>
        <w:tc>
          <w:tcPr>
            <w:tcW w:type="dxa" w:w="475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50" w:type="dxa"/>
              <w:start w:w="80" w:type="dxa"/>
              <w:bottom w:w="50" w:type="dxa"/>
              <w:end w:w="80" w:type="dxa"/>
            </w:tcMar>
          </w:tcPr>
          <w:p>
            <w:pPr>
              <w:spacing w:after="0"/>
              <w:jc w:val="left"/>
            </w:pPr>
            <w:r>
              <w:rPr>
                <w:rFonts w:ascii="Aptos" w:hAnsi="Aptos"/>
                <w:b w:val="0"/>
                <w:color w:val="222222"/>
                <w:sz w:val="17"/>
              </w:rPr>
              <w:t>Mobilità e feedback</w:t>
            </w:r>
          </w:p>
        </w:tc>
      </w:tr>
    </w:tbl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Materiale</w:t>
      </w:r>
    </w:p>
    <w:p>
      <w:pPr>
        <w:spacing w:after="0"/>
      </w:pPr>
      <w:r>
        <w:t>Palloni, casacche di tre colori, cinesini, 12 coni e 8 porticine.</w:t>
      </w: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ESERCIZI 1 E 2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1  Attivazione dinamica</w:t>
      </w:r>
      <w:r>
        <w:rPr>
          <w:rFonts w:ascii="Aptos" w:hAnsi="Aptos"/>
          <w:b/>
          <w:color w:val="7B1421"/>
          <w:sz w:val="20"/>
        </w:rPr>
        <w:t xml:space="preserve">   17:30 - 17:40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_attivazione_coppi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Comunicare, orientare il controllo e alzare la testa prima di passare.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Coppie con un pallone. Quattro o più porticine distribuite nello spazio.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Dopo tre passaggi attraverso una porta la coppia cerca una porta diversa.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Ricevere di lato e passare sul piede lontano dalla pressione. Progressione: Ridurre le porte disponibili o usare massimo due tocchi.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2  Geometrie variabili</w:t>
      </w:r>
      <w:r>
        <w:rPr>
          <w:rFonts w:ascii="Aptos" w:hAnsi="Aptos"/>
          <w:b/>
          <w:color w:val="7B1421"/>
          <w:sz w:val="20"/>
        </w:rPr>
        <w:t xml:space="preserve">   17:40 - 17:55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geometri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Riconoscere distanze utili e angoli di sostegno in forme diverse.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Tre stazioni: triangolo 3 contro 1, quadrato 4 contro 1, rombo 4 contro 2.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Il passatore cambia vertice e mantiene una nuova linea di passaggio.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Corpo aperto, ritmo della palla e occupazione equilibrata dello spazio. Progressione: Passare alla geometria successiva ogni quattro minuti.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ESERCIZI 3 E 4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3  Forme progressive</w:t>
      </w:r>
      <w:r>
        <w:rPr>
          <w:rFonts w:ascii="Aptos" w:hAnsi="Aptos"/>
          <w:b/>
          <w:color w:val="7B1421"/>
          <w:sz w:val="20"/>
        </w:rPr>
        <w:t xml:space="preserve">   17:55 - 18:15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_forme_progressiv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Riconoscere rapidamente superiorità, parità numerica e spazio libero.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Partite brevi su campi corti. Iniziare 2 contro 2 e aggiungere giocatori.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Manche da quattro minuti; a ogni livello cambia anche la forma del campo.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Pochi interventi. Chiedere ampiezza con palla e compattezza senza palla. Progressione: 2 contro 2 poi 3 contro 3 e infine 4 contro 4.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4  Blocco P.O.A.</w:t>
      </w:r>
      <w:r>
        <w:rPr>
          <w:rFonts w:ascii="Aptos" w:hAnsi="Aptos"/>
          <w:b/>
          <w:color w:val="7B1421"/>
          <w:sz w:val="20"/>
        </w:rPr>
        <w:t xml:space="preserve">   18:15 - 18:35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_blocco_po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Osservare prima della ricezione e orientare il primo tocco lontano dalla pressione.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Campo 25 x 20 metri. 4 contro 4 con due jolly sempre con chi possiede palla.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Punto entrando in conduzione in una delle quattro porte dopo un cambio di direzione.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Prima guardare, poi orientarsi, quindi scegliere la porta o il compagno libero. Progressione: Dopo dieci minuti limitare i jolly a due tocchi.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ESERCIZI 5 E 6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5  Partita a tema</w:t>
      </w:r>
      <w:r>
        <w:rPr>
          <w:rFonts w:ascii="Aptos" w:hAnsi="Aptos"/>
          <w:b/>
          <w:color w:val="7B1421"/>
          <w:sz w:val="20"/>
        </w:rPr>
        <w:t xml:space="preserve">   18:35 - 18:55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partita_tema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Trasferire i principi tecnici e tattici dentro una partita reale.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5 contro 5 o 6 contro 6. Tre manche con campo largo, stretto e a rombo.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Bonus dopo ampiezza, profondità o sostegno del terzo giocatore.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Lasciare giocare. Una sola correzione concreta tra le manche. Progressione: Eliminare i bonus negli ultimi cinque minuti.</w:t>
            </w:r>
          </w:p>
        </w:tc>
      </w:tr>
    </w:tbl>
    <w:p>
      <w:pPr>
        <w:keepNext/>
        <w:spacing w:before="100" w:after="60"/>
      </w:pPr>
      <w:r>
        <w:rPr>
          <w:rFonts w:ascii="Aptos" w:hAnsi="Aptos"/>
          <w:b/>
          <w:color w:val="000000"/>
          <w:sz w:val="26"/>
        </w:rPr>
        <w:t>6  Rientro e verifica</w:t>
      </w:r>
      <w:r>
        <w:rPr>
          <w:rFonts w:ascii="Aptos" w:hAnsi="Aptos"/>
          <w:b/>
          <w:color w:val="7B1421"/>
          <w:sz w:val="20"/>
        </w:rPr>
        <w:t xml:space="preserve">   18:55 - 19:00</w:t>
      </w:r>
    </w:p>
    <w:p>
      <w:pPr>
        <w:keepNext/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6419088" cy="2487397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_rientro_verific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48739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69"/>
        <w:gridCol w:w="5069"/>
      </w:tblGrid>
      <w:tr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OBIETTIVO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Recuperare e rendere consapevoli i giocatori delle scelte effettuate.</w:t>
            </w:r>
          </w:p>
        </w:tc>
        <w:tc>
          <w:tcPr>
            <w:tcW w:type="dxa" w:w="5112"/>
            <w:shd w:fill="FBF6E9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ORGANIZZAZIONE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Cerchio centrale con mobilità leggera e respirazione controllata.</w:t>
            </w:r>
          </w:p>
        </w:tc>
      </w:tr>
      <w:tr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REGOLE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Ogni bambino indica una scelta efficace vista o realizzata durante la seduta.</w:t>
            </w:r>
          </w:p>
        </w:tc>
        <w:tc>
          <w:tcPr>
            <w:tcW w:type="dxa" w:w="5112"/>
            <w:shd w:fill="F4F4F4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  <w:insideH w:val="single" w:sz="5" w:color="D9D9D9"/>
              <w:insideV w:val="single" w:sz="5" w:color="D9D9D9"/>
            </w:tcBorders>
            <w:tcMar>
              <w:top w:w="75" w:type="dxa"/>
              <w:start w:w="90" w:type="dxa"/>
              <w:bottom w:w="75" w:type="dxa"/>
              <w:end w:w="9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color w:val="7B1421"/>
                <w:sz w:val="17"/>
              </w:rPr>
              <w:t xml:space="preserve">INDICAZIONI  </w:t>
            </w:r>
            <w:r>
              <w:rPr>
                <w:rFonts w:ascii="Aptos" w:hAnsi="Aptos"/>
                <w:b w:val="0"/>
                <w:color w:val="222222"/>
                <w:sz w:val="17"/>
              </w:rPr>
              <w:t>Feedback breve, positivo e collegato a un comportamento osservabile. Progressione: Chiudere con un messaggio comune per la partita successiva.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7"/>
        <w:gridCol w:w="9432"/>
      </w:tblGrid>
      <w:tr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57200" cy="633047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6e735279-9a82-49ab-9d6d-6e7827a6bf00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63304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12"/>
            <w:tcMar>
              <w:top w:w="0" w:type="dxa"/>
              <w:start w:w="0" w:type="dxa"/>
              <w:bottom w:w="0" w:type="dxa"/>
              <w:end w:w="0" w:type="dxa"/>
            </w:tcMar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</w:pPr>
            <w:r>
              <w:rPr>
                <w:rFonts w:ascii="Aptos" w:hAnsi="Aptos"/>
                <w:b/>
                <w:color w:val="D6A62A"/>
                <w:sz w:val="18"/>
              </w:rPr>
              <w:t>AC BELLINZONA  U10 BASE</w:t>
              <w:br/>
            </w:r>
            <w:r>
              <w:rPr>
                <w:rFonts w:ascii="Aptos" w:hAnsi="Aptos"/>
                <w:b/>
                <w:color w:val="000000"/>
                <w:sz w:val="28"/>
              </w:rPr>
              <w:t>VERIFICA FINALE</w:t>
            </w:r>
          </w:p>
        </w:tc>
      </w:tr>
    </w:tbl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Domande finali ai giocatori</w:t>
      </w:r>
    </w:p>
    <w:p>
      <w:pPr>
        <w:spacing w:after="80"/>
        <w:ind w:left="288" w:hanging="216"/>
      </w:pPr>
      <w:r>
        <w:rPr>
          <w:rFonts w:ascii="Aptos" w:hAnsi="Aptos"/>
          <w:b w:val="0"/>
          <w:color w:val="222222"/>
          <w:sz w:val="21"/>
        </w:rPr>
        <w:t>•  Che cosa hai guardato prima di ricevere il pallone?</w:t>
      </w:r>
    </w:p>
    <w:p>
      <w:pPr>
        <w:spacing w:after="80"/>
        <w:ind w:left="288" w:hanging="216"/>
      </w:pPr>
      <w:r>
        <w:rPr>
          <w:rFonts w:ascii="Aptos" w:hAnsi="Aptos"/>
          <w:b w:val="0"/>
          <w:color w:val="222222"/>
          <w:sz w:val="21"/>
        </w:rPr>
        <w:t>•  Quando hai riconosciuto uno spazio libero?</w:t>
      </w:r>
    </w:p>
    <w:p>
      <w:pPr>
        <w:spacing w:after="80"/>
        <w:ind w:left="288" w:hanging="216"/>
      </w:pPr>
      <w:r>
        <w:rPr>
          <w:rFonts w:ascii="Aptos" w:hAnsi="Aptos"/>
          <w:b w:val="0"/>
          <w:color w:val="222222"/>
          <w:sz w:val="21"/>
        </w:rPr>
        <w:t>•  Quale geometria ti ha aiutato a giocare meglio?</w:t>
      </w:r>
    </w:p>
    <w:p>
      <w:pPr>
        <w:keepNext/>
        <w:spacing w:before="80" w:after="80"/>
      </w:pPr>
      <w:r>
        <w:rPr>
          <w:rFonts w:ascii="Aptos" w:hAnsi="Aptos"/>
          <w:b/>
          <w:color w:val="000000"/>
          <w:sz w:val="24"/>
        </w:rPr>
        <w:t>Note allenatori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p>
      <w:pPr>
        <w:spacing w:after="120"/>
      </w:pPr>
      <w:r>
        <w:rPr>
          <w:rFonts w:ascii="Aptos" w:hAnsi="Aptos"/>
          <w:b w:val="0"/>
          <w:color w:val="777777"/>
          <w:sz w:val="18"/>
        </w:rPr>
        <w:t>________________________________________________________________________________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648" w:right="1008" w:bottom="691" w:left="1008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7B1421"/>
        <w:sz w:val="15"/>
      </w:rPr>
      <w:t>AC Bellinzona  Settore giovanile  U10 Base  Microciclo 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giovedi AC Bellinzona U10 Base con disegni</dc:title>
  <dc:subject>Microciclo 4 geometrie variabili forme progressive e P.O.A.</dc:subject>
  <dc:creator>AC Bellinzona Settore giovanile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